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B0A95" w14:textId="77777777" w:rsidR="00233B04" w:rsidRDefault="004E1801" w:rsidP="00233B04">
      <w:pPr>
        <w:rPr>
          <w:b/>
          <w:color w:val="008000"/>
          <w:sz w:val="28"/>
          <w:szCs w:val="28"/>
        </w:rPr>
      </w:pPr>
      <w:bookmarkStart w:id="0" w:name="_GoBack"/>
      <w:bookmarkEnd w:id="0"/>
      <w:r>
        <w:rPr>
          <w:b/>
          <w:noProof/>
          <w:color w:val="008000"/>
          <w:sz w:val="28"/>
          <w:szCs w:val="28"/>
        </w:rPr>
        <w:drawing>
          <wp:inline distT="0" distB="0" distL="0" distR="0" wp14:anchorId="317207B7" wp14:editId="7E9EC421">
            <wp:extent cx="7305675" cy="15716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05675" cy="1571625"/>
                    </a:xfrm>
                    <a:prstGeom prst="rect">
                      <a:avLst/>
                    </a:prstGeom>
                    <a:noFill/>
                    <a:ln w="9525">
                      <a:noFill/>
                      <a:miter lim="800000"/>
                      <a:headEnd/>
                      <a:tailEnd/>
                    </a:ln>
                  </pic:spPr>
                </pic:pic>
              </a:graphicData>
            </a:graphic>
          </wp:inline>
        </w:drawing>
      </w:r>
    </w:p>
    <w:p w14:paraId="3441F0DD" w14:textId="77777777" w:rsidR="00297CCD" w:rsidRDefault="00297CCD" w:rsidP="00233B04">
      <w:pPr>
        <w:rPr>
          <w:rFonts w:ascii="Arial" w:hAnsi="Arial" w:cs="Arial"/>
          <w:b/>
          <w:color w:val="76923C"/>
        </w:rPr>
      </w:pPr>
    </w:p>
    <w:p w14:paraId="60C22CFE" w14:textId="77777777" w:rsidR="00126BE8" w:rsidRDefault="00126BE8" w:rsidP="00233B04">
      <w:pPr>
        <w:rPr>
          <w:rFonts w:ascii="Arial" w:hAnsi="Arial" w:cs="Arial"/>
          <w:b/>
          <w:color w:val="76923C"/>
        </w:rPr>
      </w:pPr>
    </w:p>
    <w:p w14:paraId="1444FCE5" w14:textId="77777777" w:rsidR="00126BE8" w:rsidRDefault="00C16338" w:rsidP="00233B04">
      <w:pPr>
        <w:rPr>
          <w:rFonts w:ascii="Arial" w:hAnsi="Arial" w:cs="Arial"/>
          <w:b/>
          <w:color w:val="76923C"/>
          <w:sz w:val="36"/>
          <w:szCs w:val="36"/>
        </w:rPr>
      </w:pPr>
      <w:r>
        <w:rPr>
          <w:rFonts w:ascii="Arial" w:hAnsi="Arial" w:cs="Arial"/>
          <w:b/>
          <w:color w:val="76923C"/>
          <w:sz w:val="36"/>
          <w:szCs w:val="36"/>
        </w:rPr>
        <w:t>2011</w:t>
      </w:r>
      <w:r w:rsidR="001F625E">
        <w:rPr>
          <w:rFonts w:ascii="Arial" w:hAnsi="Arial" w:cs="Arial"/>
          <w:b/>
          <w:color w:val="76923C"/>
          <w:sz w:val="36"/>
          <w:szCs w:val="36"/>
        </w:rPr>
        <w:t xml:space="preserve"> </w:t>
      </w:r>
      <w:r w:rsidR="00AC6A08">
        <w:rPr>
          <w:rFonts w:ascii="Arial" w:hAnsi="Arial" w:cs="Arial"/>
          <w:b/>
          <w:color w:val="76923C"/>
          <w:sz w:val="36"/>
          <w:szCs w:val="36"/>
        </w:rPr>
        <w:t>Live Green Awards for Excellence in Sustainability</w:t>
      </w:r>
      <w:r w:rsidR="00126BE8" w:rsidRPr="00126BE8">
        <w:rPr>
          <w:rFonts w:ascii="Arial" w:hAnsi="Arial" w:cs="Arial"/>
          <w:b/>
          <w:color w:val="76923C"/>
          <w:sz w:val="36"/>
          <w:szCs w:val="36"/>
        </w:rPr>
        <w:t xml:space="preserve"> – </w:t>
      </w:r>
    </w:p>
    <w:p w14:paraId="35A690E5" w14:textId="77777777" w:rsidR="00524600" w:rsidRPr="00126BE8" w:rsidRDefault="00524600" w:rsidP="00233B04">
      <w:pPr>
        <w:rPr>
          <w:rFonts w:ascii="Arial" w:hAnsi="Arial" w:cs="Arial"/>
          <w:b/>
          <w:color w:val="76923C"/>
          <w:sz w:val="36"/>
          <w:szCs w:val="36"/>
        </w:rPr>
      </w:pPr>
    </w:p>
    <w:p w14:paraId="52116167" w14:textId="77777777" w:rsidR="00126BE8" w:rsidRDefault="00126BE8" w:rsidP="00233B04">
      <w:pPr>
        <w:rPr>
          <w:rFonts w:ascii="Arial" w:hAnsi="Arial" w:cs="Arial"/>
          <w:b/>
          <w:color w:val="76923C"/>
        </w:rPr>
      </w:pPr>
    </w:p>
    <w:p w14:paraId="7FD29FCE" w14:textId="77777777"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About the awards:</w:t>
      </w:r>
    </w:p>
    <w:p w14:paraId="4E49978C" w14:textId="77777777" w:rsidR="00126BE8" w:rsidRDefault="00126BE8" w:rsidP="00233B04">
      <w:pPr>
        <w:rPr>
          <w:rFonts w:ascii="Arial" w:hAnsi="Arial" w:cs="Arial"/>
          <w:b/>
          <w:color w:val="76923C"/>
        </w:rPr>
      </w:pPr>
    </w:p>
    <w:p w14:paraId="7847BD7B" w14:textId="77777777" w:rsidR="00AC6A08" w:rsidRPr="00AC6A08" w:rsidRDefault="00AC6A08" w:rsidP="00AC6A08">
      <w:pPr>
        <w:numPr>
          <w:ilvl w:val="0"/>
          <w:numId w:val="6"/>
        </w:numPr>
        <w:spacing w:before="60" w:after="140"/>
        <w:rPr>
          <w:rFonts w:ascii="Arial Narrow" w:hAnsi="Arial Narrow"/>
        </w:rPr>
      </w:pPr>
      <w:r w:rsidRPr="00AC6A08">
        <w:rPr>
          <w:rFonts w:ascii="Arial Narrow" w:hAnsi="Arial Narrow"/>
        </w:rPr>
        <w:t>The Live Green! Initiative encourages all faculty, staff, and students to be fully committed to and engaged in making our campus, its operat</w:t>
      </w:r>
      <w:r w:rsidR="00BA1BD7">
        <w:rPr>
          <w:rFonts w:ascii="Arial Narrow" w:hAnsi="Arial Narrow"/>
        </w:rPr>
        <w:t>ions, and initiatives as green</w:t>
      </w:r>
      <w:r w:rsidRPr="00AC6A08">
        <w:rPr>
          <w:rFonts w:ascii="Arial Narrow" w:hAnsi="Arial Narrow"/>
        </w:rPr>
        <w:t xml:space="preserve"> and sustainable as possible.  </w:t>
      </w:r>
    </w:p>
    <w:p w14:paraId="733D1FE7" w14:textId="77777777" w:rsidR="00AC6A08" w:rsidRPr="00AC6A08" w:rsidRDefault="00AC6A08" w:rsidP="00AC6A08">
      <w:pPr>
        <w:numPr>
          <w:ilvl w:val="0"/>
          <w:numId w:val="6"/>
        </w:numPr>
        <w:spacing w:before="60" w:after="140"/>
        <w:rPr>
          <w:rFonts w:ascii="Arial Narrow" w:hAnsi="Arial Narrow"/>
        </w:rPr>
      </w:pPr>
      <w:r w:rsidRPr="00AC6A08">
        <w:rPr>
          <w:rFonts w:ascii="Arial Narrow" w:hAnsi="Arial Narrow"/>
        </w:rPr>
        <w:t>In celebrating the continued growth of the Live Green! Initiative, it is important to also celebrate individual and team excellence that brings the overall success we have accomplished as a university.</w:t>
      </w:r>
    </w:p>
    <w:p w14:paraId="0AFDC374" w14:textId="77777777" w:rsidR="00AC6A08" w:rsidRPr="00AC6A08" w:rsidRDefault="00AC6A08" w:rsidP="00AC6A08">
      <w:pPr>
        <w:numPr>
          <w:ilvl w:val="0"/>
          <w:numId w:val="6"/>
        </w:numPr>
        <w:spacing w:before="60" w:after="140"/>
        <w:rPr>
          <w:rFonts w:ascii="Arial Narrow" w:hAnsi="Arial Narrow"/>
        </w:rPr>
      </w:pPr>
      <w:r w:rsidRPr="00AC6A08">
        <w:rPr>
          <w:rFonts w:ascii="Arial Narrow" w:hAnsi="Arial Narrow"/>
        </w:rPr>
        <w:t>These awards recognize Iowa State University faculty, staff, and students who are currently making an impact on the campus’ sustainability efforts by generating awareness and interest through initiatives that focus on teaching, research, outreach and/or operations.</w:t>
      </w:r>
    </w:p>
    <w:p w14:paraId="443FE739" w14:textId="77777777" w:rsidR="00AC6A08" w:rsidRPr="00AC6A08" w:rsidRDefault="00AC6A08" w:rsidP="00AC6A08">
      <w:pPr>
        <w:numPr>
          <w:ilvl w:val="0"/>
          <w:numId w:val="6"/>
        </w:numPr>
        <w:spacing w:before="60" w:after="140"/>
        <w:rPr>
          <w:rFonts w:ascii="Arial Narrow" w:hAnsi="Arial Narrow"/>
        </w:rPr>
      </w:pPr>
      <w:r w:rsidRPr="00AC6A08">
        <w:rPr>
          <w:rFonts w:ascii="Arial Narrow" w:hAnsi="Arial Narrow"/>
        </w:rPr>
        <w:t>Th</w:t>
      </w:r>
      <w:r>
        <w:rPr>
          <w:rFonts w:ascii="Arial Narrow" w:hAnsi="Arial Narrow"/>
        </w:rPr>
        <w:t>e Live Green!  Awards for Excellence in Sustainability</w:t>
      </w:r>
      <w:r w:rsidRPr="00AC6A08">
        <w:rPr>
          <w:rFonts w:ascii="Arial Narrow" w:hAnsi="Arial Narrow"/>
        </w:rPr>
        <w:t xml:space="preserve"> recognizes efforts across all aspects of the university, whether faculty, staff, student</w:t>
      </w:r>
      <w:r w:rsidR="00BA1BD7">
        <w:rPr>
          <w:rFonts w:ascii="Arial Narrow" w:hAnsi="Arial Narrow"/>
        </w:rPr>
        <w:t xml:space="preserve">, individual or team efforts. </w:t>
      </w:r>
      <w:r w:rsidRPr="00AC6A08">
        <w:rPr>
          <w:rFonts w:ascii="Arial Narrow" w:hAnsi="Arial Narrow"/>
        </w:rPr>
        <w:t>The awar</w:t>
      </w:r>
      <w:r>
        <w:rPr>
          <w:rFonts w:ascii="Arial Narrow" w:hAnsi="Arial Narrow"/>
        </w:rPr>
        <w:t>ds committee had a difficult task in choosing this year’s recipients, since the nominated</w:t>
      </w:r>
      <w:r w:rsidRPr="00AC6A08">
        <w:rPr>
          <w:rFonts w:ascii="Arial Narrow" w:hAnsi="Arial Narrow"/>
        </w:rPr>
        <w:t xml:space="preserve"> projects</w:t>
      </w:r>
      <w:r>
        <w:rPr>
          <w:rFonts w:ascii="Arial Narrow" w:hAnsi="Arial Narrow"/>
        </w:rPr>
        <w:t xml:space="preserve"> and initiatives</w:t>
      </w:r>
      <w:r w:rsidRPr="00AC6A08">
        <w:rPr>
          <w:rFonts w:ascii="Arial Narrow" w:hAnsi="Arial Narrow"/>
        </w:rPr>
        <w:t xml:space="preserve"> were</w:t>
      </w:r>
      <w:r w:rsidR="00BA1BD7">
        <w:rPr>
          <w:rFonts w:ascii="Arial Narrow" w:hAnsi="Arial Narrow"/>
        </w:rPr>
        <w:t xml:space="preserve"> both diverse and impressive. </w:t>
      </w:r>
      <w:r w:rsidRPr="00AC6A08">
        <w:rPr>
          <w:rFonts w:ascii="Arial Narrow" w:hAnsi="Arial Narrow"/>
        </w:rPr>
        <w:t>Winning projects were awarded based upon excellence in sustainability efforts and not limited by category.</w:t>
      </w:r>
    </w:p>
    <w:p w14:paraId="62964461" w14:textId="77777777" w:rsidR="00524600" w:rsidRPr="00AC6A08" w:rsidRDefault="00AC6A08" w:rsidP="00AC6A08">
      <w:pPr>
        <w:numPr>
          <w:ilvl w:val="0"/>
          <w:numId w:val="6"/>
        </w:numPr>
        <w:spacing w:before="60" w:after="140"/>
        <w:rPr>
          <w:rFonts w:ascii="Arial Narrow" w:hAnsi="Arial Narrow"/>
        </w:rPr>
      </w:pPr>
      <w:r w:rsidRPr="00AC6A08">
        <w:rPr>
          <w:rFonts w:ascii="Arial Narrow" w:hAnsi="Arial Narrow"/>
        </w:rPr>
        <w:t xml:space="preserve">Nominations were evaluated within six areas:  cultural impact, impact on natural resources, economic impact, transferability, </w:t>
      </w:r>
      <w:proofErr w:type="gramStart"/>
      <w:r w:rsidRPr="00AC6A08">
        <w:rPr>
          <w:rFonts w:ascii="Arial Narrow" w:hAnsi="Arial Narrow"/>
        </w:rPr>
        <w:t>legacy</w:t>
      </w:r>
      <w:proofErr w:type="gramEnd"/>
      <w:r w:rsidRPr="00AC6A08">
        <w:rPr>
          <w:rFonts w:ascii="Arial Narrow" w:hAnsi="Arial Narrow"/>
        </w:rPr>
        <w:t xml:space="preserve"> to the Live Green! Initiative and sustainability, and overall award merit.</w:t>
      </w:r>
    </w:p>
    <w:p w14:paraId="39CA32CD" w14:textId="77777777" w:rsidR="00126BE8" w:rsidRDefault="00126BE8" w:rsidP="00233B04">
      <w:pPr>
        <w:rPr>
          <w:rFonts w:ascii="Arial" w:hAnsi="Arial" w:cs="Arial"/>
          <w:b/>
          <w:color w:val="76923C"/>
        </w:rPr>
      </w:pPr>
    </w:p>
    <w:p w14:paraId="1D0BBC17" w14:textId="77777777"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2</w:t>
      </w:r>
      <w:r w:rsidR="00C16338">
        <w:rPr>
          <w:rFonts w:ascii="Arial" w:hAnsi="Arial" w:cs="Arial"/>
          <w:b/>
          <w:color w:val="76923C"/>
          <w:sz w:val="28"/>
          <w:szCs w:val="28"/>
        </w:rPr>
        <w:t>011</w:t>
      </w:r>
      <w:r w:rsidR="00AC6A08">
        <w:rPr>
          <w:rFonts w:ascii="Arial" w:hAnsi="Arial" w:cs="Arial"/>
          <w:b/>
          <w:color w:val="76923C"/>
          <w:sz w:val="28"/>
          <w:szCs w:val="28"/>
        </w:rPr>
        <w:t xml:space="preserve"> Live Green</w:t>
      </w:r>
      <w:r w:rsidR="00BA1BD7">
        <w:rPr>
          <w:rFonts w:ascii="Arial" w:hAnsi="Arial" w:cs="Arial"/>
          <w:b/>
          <w:color w:val="76923C"/>
          <w:sz w:val="28"/>
          <w:szCs w:val="28"/>
        </w:rPr>
        <w:t>!</w:t>
      </w:r>
      <w:r w:rsidR="00AC6A08">
        <w:rPr>
          <w:rFonts w:ascii="Arial" w:hAnsi="Arial" w:cs="Arial"/>
          <w:b/>
          <w:color w:val="76923C"/>
          <w:sz w:val="28"/>
          <w:szCs w:val="28"/>
        </w:rPr>
        <w:t xml:space="preserve"> Awards for Excellence in Sustainability Winners – </w:t>
      </w:r>
    </w:p>
    <w:p w14:paraId="663B7B1F" w14:textId="77777777" w:rsidR="00126BE8" w:rsidRDefault="00126BE8" w:rsidP="00126BE8">
      <w:pPr>
        <w:pStyle w:val="NormalWeb"/>
        <w:shd w:val="clear" w:color="auto" w:fill="FFFFFF"/>
        <w:rPr>
          <w:rFonts w:ascii="Calibri" w:hAnsi="Calibri"/>
          <w:sz w:val="22"/>
          <w:szCs w:val="22"/>
        </w:rPr>
      </w:pPr>
    </w:p>
    <w:p w14:paraId="12EF3A04" w14:textId="77777777" w:rsidR="00AC6A08" w:rsidRPr="00AC6A08" w:rsidRDefault="00A10B4A" w:rsidP="00AC6A08">
      <w:pPr>
        <w:spacing w:before="60" w:after="140"/>
        <w:rPr>
          <w:rFonts w:ascii="Arial" w:hAnsi="Arial" w:cs="Arial"/>
          <w:sz w:val="28"/>
          <w:szCs w:val="28"/>
        </w:rPr>
      </w:pPr>
      <w:r>
        <w:rPr>
          <w:rFonts w:ascii="Arial Narrow" w:hAnsi="Arial Narrow"/>
          <w:noProof/>
        </w:rPr>
        <w:drawing>
          <wp:anchor distT="0" distB="0" distL="114300" distR="114300" simplePos="0" relativeHeight="251659264" behindDoc="1" locked="0" layoutInCell="1" allowOverlap="1" wp14:anchorId="2BD71F39" wp14:editId="76D5A3A6">
            <wp:simplePos x="0" y="0"/>
            <wp:positionH relativeFrom="column">
              <wp:posOffset>5010150</wp:posOffset>
            </wp:positionH>
            <wp:positionV relativeFrom="paragraph">
              <wp:posOffset>25400</wp:posOffset>
            </wp:positionV>
            <wp:extent cx="2047875" cy="1721485"/>
            <wp:effectExtent l="0" t="0" r="0" b="0"/>
            <wp:wrapTight wrapText="bothSides">
              <wp:wrapPolygon edited="0">
                <wp:start x="0" y="0"/>
                <wp:lineTo x="0" y="21273"/>
                <wp:lineTo x="21500" y="21273"/>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 Anderson.jpg"/>
                    <pic:cNvPicPr/>
                  </pic:nvPicPr>
                  <pic:blipFill>
                    <a:blip r:embed="rId9">
                      <a:extLst>
                        <a:ext uri="{28A0092B-C50C-407E-A947-70E740481C1C}">
                          <a14:useLocalDpi xmlns:a14="http://schemas.microsoft.com/office/drawing/2010/main" val="0"/>
                        </a:ext>
                      </a:extLst>
                    </a:blip>
                    <a:stretch>
                      <a:fillRect/>
                    </a:stretch>
                  </pic:blipFill>
                  <pic:spPr>
                    <a:xfrm>
                      <a:off x="0" y="0"/>
                      <a:ext cx="2047875" cy="17214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Nadia Anderson – </w:t>
      </w:r>
      <w:r w:rsidR="00AC6A08" w:rsidRPr="00AC6A08">
        <w:rPr>
          <w:rFonts w:ascii="Arial" w:hAnsi="Arial" w:cs="Arial"/>
          <w:b/>
          <w:sz w:val="28"/>
          <w:szCs w:val="28"/>
        </w:rPr>
        <w:t>The Bridge Studio</w:t>
      </w:r>
      <w:r w:rsidR="00AC6A08" w:rsidRPr="00AC6A08">
        <w:rPr>
          <w:rFonts w:ascii="Arial" w:hAnsi="Arial" w:cs="Arial"/>
          <w:sz w:val="28"/>
          <w:szCs w:val="28"/>
        </w:rPr>
        <w:t xml:space="preserve"> –</w:t>
      </w:r>
    </w:p>
    <w:p w14:paraId="7E91788D" w14:textId="77777777" w:rsidR="00AC6A08" w:rsidRPr="00AC6A08" w:rsidRDefault="00A10B4A" w:rsidP="00A10B4A">
      <w:pPr>
        <w:tabs>
          <w:tab w:val="left" w:pos="10350"/>
        </w:tabs>
        <w:spacing w:before="60" w:after="140"/>
        <w:ind w:right="3690"/>
        <w:rPr>
          <w:rFonts w:ascii="Arial Narrow" w:hAnsi="Arial Narrow"/>
        </w:rPr>
      </w:pPr>
      <w:r>
        <w:rPr>
          <w:rFonts w:ascii="Arial Narrow" w:hAnsi="Arial Narrow"/>
          <w:noProof/>
        </w:rPr>
        <w:drawing>
          <wp:anchor distT="0" distB="0" distL="114300" distR="114300" simplePos="0" relativeHeight="251651584" behindDoc="1" locked="0" layoutInCell="1" allowOverlap="1" wp14:anchorId="7CF3FE41" wp14:editId="376DF3A2">
            <wp:simplePos x="0" y="0"/>
            <wp:positionH relativeFrom="column">
              <wp:posOffset>5013325</wp:posOffset>
            </wp:positionH>
            <wp:positionV relativeFrom="paragraph">
              <wp:posOffset>1522095</wp:posOffset>
            </wp:positionV>
            <wp:extent cx="2048510" cy="1362075"/>
            <wp:effectExtent l="0" t="0" r="0" b="0"/>
            <wp:wrapTight wrapText="bothSides">
              <wp:wrapPolygon edited="0">
                <wp:start x="0" y="0"/>
                <wp:lineTo x="0" y="21449"/>
                <wp:lineTo x="21493" y="21449"/>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Studio370.jpg"/>
                    <pic:cNvPicPr/>
                  </pic:nvPicPr>
                  <pic:blipFill>
                    <a:blip r:embed="rId10">
                      <a:extLst>
                        <a:ext uri="{28A0092B-C50C-407E-A947-70E740481C1C}">
                          <a14:useLocalDpi xmlns:a14="http://schemas.microsoft.com/office/drawing/2010/main" val="0"/>
                        </a:ext>
                      </a:extLst>
                    </a:blip>
                    <a:stretch>
                      <a:fillRect/>
                    </a:stretch>
                  </pic:blipFill>
                  <pic:spPr>
                    <a:xfrm>
                      <a:off x="0" y="0"/>
                      <a:ext cx="2048510" cy="1362075"/>
                    </a:xfrm>
                    <a:prstGeom prst="rect">
                      <a:avLst/>
                    </a:prstGeom>
                  </pic:spPr>
                </pic:pic>
              </a:graphicData>
            </a:graphic>
            <wp14:sizeRelH relativeFrom="page">
              <wp14:pctWidth>0</wp14:pctWidth>
            </wp14:sizeRelH>
            <wp14:sizeRelV relativeFrom="page">
              <wp14:pctHeight>0</wp14:pctHeight>
            </wp14:sizeRelV>
          </wp:anchor>
        </w:drawing>
      </w:r>
      <w:r w:rsidR="00AC6A08" w:rsidRPr="00AC6A08">
        <w:rPr>
          <w:rFonts w:ascii="Arial Narrow" w:hAnsi="Arial Narrow"/>
        </w:rPr>
        <w:t xml:space="preserve">The Bridge Studio, initiated and directed by Nadia Anderson, is designed to create bridges between the </w:t>
      </w:r>
      <w:proofErr w:type="gramStart"/>
      <w:r w:rsidR="00AC6A08" w:rsidRPr="00AC6A08">
        <w:rPr>
          <w:rFonts w:ascii="Arial Narrow" w:hAnsi="Arial Narrow"/>
        </w:rPr>
        <w:t>often disconnected</w:t>
      </w:r>
      <w:proofErr w:type="gramEnd"/>
      <w:r w:rsidR="00AC6A08" w:rsidRPr="00AC6A08">
        <w:rPr>
          <w:rFonts w:ascii="Arial Narrow" w:hAnsi="Arial Narrow"/>
        </w:rPr>
        <w:t xml:space="preserve"> aspects of design, such</w:t>
      </w:r>
      <w:r w:rsidR="00BA1BD7">
        <w:rPr>
          <w:rFonts w:ascii="Arial Narrow" w:hAnsi="Arial Narrow"/>
        </w:rPr>
        <w:t xml:space="preserve"> as education and practice, arch</w:t>
      </w:r>
      <w:r w:rsidR="00AC6A08" w:rsidRPr="00AC6A08">
        <w:rPr>
          <w:rFonts w:ascii="Arial Narrow" w:hAnsi="Arial Narrow"/>
        </w:rPr>
        <w:t>itectural design and community building, and sus</w:t>
      </w:r>
      <w:r w:rsidR="00BA1BD7">
        <w:rPr>
          <w:rFonts w:ascii="Arial Narrow" w:hAnsi="Arial Narrow"/>
        </w:rPr>
        <w:t xml:space="preserve">tainability and affordability. </w:t>
      </w:r>
      <w:r w:rsidR="00AC6A08" w:rsidRPr="00AC6A08">
        <w:rPr>
          <w:rFonts w:ascii="Arial Narrow" w:hAnsi="Arial Narrow"/>
        </w:rPr>
        <w:t>Their work’s local impact benefits specific organizations, while providing models for sustainability and affordable desig</w:t>
      </w:r>
      <w:r w:rsidR="00BA1BD7">
        <w:rPr>
          <w:rFonts w:ascii="Arial Narrow" w:hAnsi="Arial Narrow"/>
        </w:rPr>
        <w:t xml:space="preserve">n that can be used elsewhere. </w:t>
      </w:r>
      <w:r w:rsidR="00AC6A08" w:rsidRPr="00AC6A08">
        <w:rPr>
          <w:rFonts w:ascii="Arial Narrow" w:hAnsi="Arial Narrow"/>
        </w:rPr>
        <w:t xml:space="preserve">They have developed </w:t>
      </w:r>
      <w:proofErr w:type="gramStart"/>
      <w:r w:rsidR="00AC6A08" w:rsidRPr="00AC6A08">
        <w:rPr>
          <w:rFonts w:ascii="Arial Narrow" w:hAnsi="Arial Narrow"/>
        </w:rPr>
        <w:t>single family</w:t>
      </w:r>
      <w:proofErr w:type="gramEnd"/>
      <w:r w:rsidR="00AC6A08" w:rsidRPr="00AC6A08">
        <w:rPr>
          <w:rFonts w:ascii="Arial Narrow" w:hAnsi="Arial Narrow"/>
        </w:rPr>
        <w:t xml:space="preserve"> homes with the Community Housing Development Corp in Des Moines, the Iowa Finance Authority, and provided relief efforts in response to the</w:t>
      </w:r>
      <w:r w:rsidR="00BA1BD7">
        <w:rPr>
          <w:rFonts w:ascii="Arial Narrow" w:hAnsi="Arial Narrow"/>
        </w:rPr>
        <w:t xml:space="preserve"> flood impact in Cedar Rapids. </w:t>
      </w:r>
      <w:r w:rsidR="00AC6A08" w:rsidRPr="00AC6A08">
        <w:rPr>
          <w:rFonts w:ascii="Arial Narrow" w:hAnsi="Arial Narrow"/>
        </w:rPr>
        <w:t xml:space="preserve">The Bridge Studio developed an energy efficient prototype single home, which is now known as “The Iowa House”. The first “Iowa House began construction in fall of this past year, and includes contractor training on green building technologies. It is anticipated that these homes will use approximately 30% of the energy used by a typical new construction home of this size in Iowa. The Bridge Studio is the recipient of the National Council of Architectural Registration Board’s Grand Prize for Creative Integration of Practice and Education and the US Green Building Council’s Excellence in Green Building Education Award. </w:t>
      </w:r>
    </w:p>
    <w:p w14:paraId="2DCAB5E8" w14:textId="77777777" w:rsidR="00835213" w:rsidRPr="00835213" w:rsidRDefault="00835213" w:rsidP="00835213">
      <w:pPr>
        <w:autoSpaceDE w:val="0"/>
        <w:autoSpaceDN w:val="0"/>
        <w:adjustRightInd w:val="0"/>
        <w:contextualSpacing/>
        <w:rPr>
          <w:rFonts w:ascii="Arial" w:hAnsi="Arial" w:cs="Arial"/>
          <w:sz w:val="28"/>
          <w:szCs w:val="28"/>
        </w:rPr>
      </w:pPr>
      <w:r w:rsidRPr="00835213">
        <w:rPr>
          <w:rFonts w:ascii="Arial" w:hAnsi="Arial" w:cs="Arial"/>
          <w:b/>
          <w:sz w:val="28"/>
          <w:szCs w:val="28"/>
        </w:rPr>
        <w:lastRenderedPageBreak/>
        <w:t xml:space="preserve">Rebecca </w:t>
      </w:r>
      <w:proofErr w:type="spellStart"/>
      <w:r w:rsidRPr="00835213">
        <w:rPr>
          <w:rFonts w:ascii="Arial" w:hAnsi="Arial" w:cs="Arial"/>
          <w:b/>
          <w:sz w:val="28"/>
          <w:szCs w:val="28"/>
        </w:rPr>
        <w:t>Shivvers</w:t>
      </w:r>
      <w:proofErr w:type="spellEnd"/>
      <w:r w:rsidRPr="00835213">
        <w:rPr>
          <w:rFonts w:ascii="Arial" w:hAnsi="Arial" w:cs="Arial"/>
          <w:b/>
          <w:sz w:val="28"/>
          <w:szCs w:val="28"/>
        </w:rPr>
        <w:t xml:space="preserve"> – </w:t>
      </w:r>
    </w:p>
    <w:p w14:paraId="54B14259" w14:textId="77777777" w:rsidR="00835213" w:rsidRDefault="00835213" w:rsidP="00835213">
      <w:pPr>
        <w:autoSpaceDE w:val="0"/>
        <w:autoSpaceDN w:val="0"/>
        <w:adjustRightInd w:val="0"/>
        <w:contextualSpacing/>
        <w:rPr>
          <w:rFonts w:ascii="Arial Narrow" w:hAnsi="Arial Narrow"/>
        </w:rPr>
      </w:pPr>
    </w:p>
    <w:p w14:paraId="2F4B2B99" w14:textId="77777777" w:rsidR="00835213" w:rsidRPr="00835213" w:rsidRDefault="00CB2F8E" w:rsidP="00CB2F8E">
      <w:pPr>
        <w:autoSpaceDE w:val="0"/>
        <w:autoSpaceDN w:val="0"/>
        <w:adjustRightInd w:val="0"/>
        <w:ind w:right="540"/>
        <w:contextualSpacing/>
        <w:rPr>
          <w:rFonts w:ascii="Arial Narrow" w:eastAsiaTheme="minorHAnsi" w:hAnsi="Arial Narrow" w:cs="Arial"/>
        </w:rPr>
      </w:pPr>
      <w:r>
        <w:rPr>
          <w:rFonts w:ascii="Arial Narrow" w:eastAsiaTheme="minorHAnsi" w:hAnsi="Arial Narrow" w:cs="Arial"/>
          <w:noProof/>
        </w:rPr>
        <w:drawing>
          <wp:anchor distT="0" distB="0" distL="114300" distR="114300" simplePos="0" relativeHeight="251662336" behindDoc="1" locked="0" layoutInCell="1" allowOverlap="1" wp14:anchorId="1028569C" wp14:editId="768F6075">
            <wp:simplePos x="0" y="0"/>
            <wp:positionH relativeFrom="column">
              <wp:posOffset>3626485</wp:posOffset>
            </wp:positionH>
            <wp:positionV relativeFrom="paragraph">
              <wp:posOffset>518795</wp:posOffset>
            </wp:positionV>
            <wp:extent cx="3853180" cy="2579370"/>
            <wp:effectExtent l="0" t="628650" r="0" b="621030"/>
            <wp:wrapTight wrapText="bothSides">
              <wp:wrapPolygon edited="0">
                <wp:start x="21554" y="-69"/>
                <wp:lineTo x="89" y="-69"/>
                <wp:lineTo x="89" y="21467"/>
                <wp:lineTo x="21554" y="21467"/>
                <wp:lineTo x="21554" y="-6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GP071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853180" cy="2579370"/>
                    </a:xfrm>
                    <a:prstGeom prst="rect">
                      <a:avLst/>
                    </a:prstGeom>
                  </pic:spPr>
                </pic:pic>
              </a:graphicData>
            </a:graphic>
            <wp14:sizeRelH relativeFrom="page">
              <wp14:pctWidth>0</wp14:pctWidth>
            </wp14:sizeRelH>
            <wp14:sizeRelV relativeFrom="page">
              <wp14:pctHeight>0</wp14:pctHeight>
            </wp14:sizeRelV>
          </wp:anchor>
        </w:drawing>
      </w:r>
      <w:r w:rsidR="00835213" w:rsidRPr="00835213">
        <w:rPr>
          <w:rFonts w:ascii="Arial Narrow" w:eastAsiaTheme="minorHAnsi" w:hAnsi="Arial Narrow" w:cs="Arial"/>
        </w:rPr>
        <w:t xml:space="preserve">Rebecca </w:t>
      </w:r>
      <w:proofErr w:type="spellStart"/>
      <w:r w:rsidR="00835213" w:rsidRPr="00835213">
        <w:rPr>
          <w:rFonts w:ascii="Arial Narrow" w:eastAsiaTheme="minorHAnsi" w:hAnsi="Arial Narrow" w:cs="Arial"/>
        </w:rPr>
        <w:t>Shivvers</w:t>
      </w:r>
      <w:proofErr w:type="spellEnd"/>
      <w:r w:rsidR="00835213" w:rsidRPr="00835213">
        <w:rPr>
          <w:rFonts w:ascii="Arial Narrow" w:eastAsiaTheme="minorHAnsi" w:hAnsi="Arial Narrow" w:cs="Arial"/>
        </w:rPr>
        <w:t xml:space="preserve"> is a prime motivator for sustainability programs in the Division of Materials Sciences and Engineering and a catalyst for broader activities at the Ames Laboratory. The programs she has developed are effective and easily transferable to other areas of the Laboratory and University. Her infectious enthusiasm for energy conservation and general environmental concerns has resulted in great impacts at Ames Lab.  She has initiated and coordinated the development of a Poster recycling and materials reuse program, the replacement of 63 CRT/LCD Displays for a projected annual savings in energy of $1,876, added a cardboard recycling program and an exhaust hood set back program which resulted in an impressive 55% reduction in 2009, and an additional 23% reduction in 2010 f</w:t>
      </w:r>
      <w:r w:rsidR="00BA1BD7">
        <w:rPr>
          <w:rFonts w:ascii="Arial Narrow" w:eastAsiaTheme="minorHAnsi" w:hAnsi="Arial Narrow" w:cs="Arial"/>
        </w:rPr>
        <w:t xml:space="preserve">or significant energy savings. </w:t>
      </w:r>
      <w:r w:rsidR="00835213" w:rsidRPr="00835213">
        <w:rPr>
          <w:rFonts w:ascii="Arial Narrow" w:eastAsiaTheme="minorHAnsi" w:hAnsi="Arial Narrow" w:cs="Arial"/>
        </w:rPr>
        <w:t>Rebecca imparts an internal drive to not only meet the targets set forth in specific programs, but to engage, challenge, educate and change the cultural of the Laboratory; from the Ames Laboratory Director to undergraduate research associates; from motion-controlled light switches to excessive paper use, all in an effort to make our workplace and most importantly, our staff, more environmentally conscious.  She takes this commitment to Live Green</w:t>
      </w:r>
      <w:r w:rsidR="00BA1BD7">
        <w:rPr>
          <w:rFonts w:ascii="Arial Narrow" w:eastAsiaTheme="minorHAnsi" w:hAnsi="Arial Narrow" w:cs="Arial"/>
        </w:rPr>
        <w:t>!</w:t>
      </w:r>
      <w:r w:rsidR="00835213" w:rsidRPr="00835213">
        <w:rPr>
          <w:rFonts w:ascii="Arial Narrow" w:eastAsiaTheme="minorHAnsi" w:hAnsi="Arial Narrow" w:cs="Arial"/>
        </w:rPr>
        <w:t xml:space="preserve"> </w:t>
      </w:r>
      <w:proofErr w:type="gramStart"/>
      <w:r w:rsidR="00835213" w:rsidRPr="00835213">
        <w:rPr>
          <w:rFonts w:ascii="Arial Narrow" w:eastAsiaTheme="minorHAnsi" w:hAnsi="Arial Narrow" w:cs="Arial"/>
        </w:rPr>
        <w:t>home</w:t>
      </w:r>
      <w:proofErr w:type="gramEnd"/>
      <w:r w:rsidR="00835213" w:rsidRPr="00835213">
        <w:rPr>
          <w:rFonts w:ascii="Arial Narrow" w:eastAsiaTheme="minorHAnsi" w:hAnsi="Arial Narrow" w:cs="Arial"/>
        </w:rPr>
        <w:t xml:space="preserve"> to </w:t>
      </w:r>
      <w:r>
        <w:rPr>
          <w:rFonts w:ascii="Arial Narrow" w:eastAsiaTheme="minorHAnsi" w:hAnsi="Arial Narrow" w:cs="Arial"/>
        </w:rPr>
        <w:t>her personal life. In 2009</w:t>
      </w:r>
      <w:r w:rsidR="00BA1BD7">
        <w:rPr>
          <w:rFonts w:ascii="Arial Narrow" w:eastAsiaTheme="minorHAnsi" w:hAnsi="Arial Narrow" w:cs="Arial"/>
        </w:rPr>
        <w:t>,</w:t>
      </w:r>
      <w:r>
        <w:rPr>
          <w:rFonts w:ascii="Arial Narrow" w:eastAsiaTheme="minorHAnsi" w:hAnsi="Arial Narrow" w:cs="Arial"/>
        </w:rPr>
        <w:t xml:space="preserve"> she </w:t>
      </w:r>
      <w:r w:rsidR="00835213" w:rsidRPr="00835213">
        <w:rPr>
          <w:rFonts w:ascii="Arial Narrow" w:eastAsiaTheme="minorHAnsi" w:hAnsi="Arial Narrow" w:cs="Arial"/>
        </w:rPr>
        <w:t xml:space="preserve">installed a wind generator and is currently a net producer of energy on the grid. </w:t>
      </w:r>
    </w:p>
    <w:p w14:paraId="71D44932" w14:textId="77777777" w:rsidR="00835213" w:rsidRDefault="00835213" w:rsidP="00A10B4A">
      <w:pPr>
        <w:spacing w:before="60" w:after="140"/>
        <w:rPr>
          <w:rFonts w:ascii="Arial" w:hAnsi="Arial" w:cs="Arial"/>
          <w:b/>
          <w:sz w:val="28"/>
          <w:szCs w:val="28"/>
        </w:rPr>
      </w:pPr>
    </w:p>
    <w:p w14:paraId="78090157" w14:textId="77777777" w:rsidR="00CB2F8E" w:rsidRDefault="00CB2F8E" w:rsidP="00A10B4A">
      <w:pPr>
        <w:spacing w:before="60" w:after="140"/>
        <w:rPr>
          <w:rFonts w:ascii="Arial" w:hAnsi="Arial" w:cs="Arial"/>
          <w:b/>
          <w:sz w:val="28"/>
          <w:szCs w:val="28"/>
        </w:rPr>
      </w:pPr>
    </w:p>
    <w:p w14:paraId="0C856251" w14:textId="77777777" w:rsidR="00CB2F8E" w:rsidRDefault="00CB2F8E" w:rsidP="00CB2F8E">
      <w:pPr>
        <w:rPr>
          <w:rFonts w:ascii="Arial" w:hAnsi="Arial" w:cs="Arial"/>
          <w:b/>
          <w:color w:val="76923C"/>
          <w:sz w:val="28"/>
          <w:szCs w:val="28"/>
        </w:rPr>
      </w:pPr>
    </w:p>
    <w:p w14:paraId="74196CB4" w14:textId="77777777" w:rsidR="00CB2F8E" w:rsidRPr="00524600" w:rsidRDefault="00CB2F8E" w:rsidP="00CB2F8E">
      <w:pPr>
        <w:rPr>
          <w:rFonts w:ascii="Arial" w:hAnsi="Arial" w:cs="Arial"/>
          <w:b/>
          <w:color w:val="76923C"/>
          <w:sz w:val="28"/>
          <w:szCs w:val="28"/>
        </w:rPr>
      </w:pPr>
      <w:r w:rsidRPr="00524600">
        <w:rPr>
          <w:rFonts w:ascii="Arial" w:hAnsi="Arial" w:cs="Arial"/>
          <w:b/>
          <w:color w:val="76923C"/>
          <w:sz w:val="28"/>
          <w:szCs w:val="28"/>
        </w:rPr>
        <w:t>2</w:t>
      </w:r>
      <w:r w:rsidR="00C16338">
        <w:rPr>
          <w:rFonts w:ascii="Arial" w:hAnsi="Arial" w:cs="Arial"/>
          <w:b/>
          <w:color w:val="76923C"/>
          <w:sz w:val="28"/>
          <w:szCs w:val="28"/>
        </w:rPr>
        <w:t>011</w:t>
      </w:r>
      <w:r>
        <w:rPr>
          <w:rFonts w:ascii="Arial" w:hAnsi="Arial" w:cs="Arial"/>
          <w:b/>
          <w:color w:val="76923C"/>
          <w:sz w:val="28"/>
          <w:szCs w:val="28"/>
        </w:rPr>
        <w:t xml:space="preserve"> Live Green</w:t>
      </w:r>
      <w:r w:rsidR="00BA1BD7">
        <w:rPr>
          <w:rFonts w:ascii="Arial" w:hAnsi="Arial" w:cs="Arial"/>
          <w:b/>
          <w:color w:val="76923C"/>
          <w:sz w:val="28"/>
          <w:szCs w:val="28"/>
        </w:rPr>
        <w:t>!</w:t>
      </w:r>
      <w:r>
        <w:rPr>
          <w:rFonts w:ascii="Arial" w:hAnsi="Arial" w:cs="Arial"/>
          <w:b/>
          <w:color w:val="76923C"/>
          <w:sz w:val="28"/>
          <w:szCs w:val="28"/>
        </w:rPr>
        <w:t xml:space="preserve"> Awards for Excellence in Sustainability Nominees – </w:t>
      </w:r>
    </w:p>
    <w:p w14:paraId="0E6C26D6" w14:textId="77777777" w:rsidR="00835213" w:rsidRDefault="00835213" w:rsidP="00A10B4A">
      <w:pPr>
        <w:spacing w:before="60" w:after="140"/>
        <w:rPr>
          <w:rFonts w:ascii="Arial" w:hAnsi="Arial" w:cs="Arial"/>
          <w:b/>
          <w:sz w:val="28"/>
          <w:szCs w:val="28"/>
        </w:rPr>
      </w:pPr>
    </w:p>
    <w:p w14:paraId="661A9384" w14:textId="77777777" w:rsidR="00A10B4A" w:rsidRPr="00A10B4A" w:rsidRDefault="00A10B4A" w:rsidP="00A10B4A">
      <w:pPr>
        <w:spacing w:before="60" w:after="140"/>
        <w:rPr>
          <w:rFonts w:ascii="Arial" w:hAnsi="Arial" w:cs="Arial"/>
          <w:sz w:val="28"/>
          <w:szCs w:val="28"/>
        </w:rPr>
      </w:pPr>
      <w:r w:rsidRPr="00A10B4A">
        <w:rPr>
          <w:rFonts w:ascii="Arial" w:hAnsi="Arial" w:cs="Arial"/>
          <w:b/>
          <w:sz w:val="28"/>
          <w:szCs w:val="28"/>
        </w:rPr>
        <w:t>Cen</w:t>
      </w:r>
      <w:r w:rsidR="00835213">
        <w:rPr>
          <w:rFonts w:ascii="Arial" w:hAnsi="Arial" w:cs="Arial"/>
          <w:b/>
          <w:sz w:val="28"/>
          <w:szCs w:val="28"/>
        </w:rPr>
        <w:t xml:space="preserve">ter for </w:t>
      </w:r>
      <w:proofErr w:type="spellStart"/>
      <w:r w:rsidR="00835213">
        <w:rPr>
          <w:rFonts w:ascii="Arial" w:hAnsi="Arial" w:cs="Arial"/>
          <w:b/>
          <w:sz w:val="28"/>
          <w:szCs w:val="28"/>
        </w:rPr>
        <w:t>Biorenewable</w:t>
      </w:r>
      <w:proofErr w:type="spellEnd"/>
      <w:r w:rsidR="00835213">
        <w:rPr>
          <w:rFonts w:ascii="Arial" w:hAnsi="Arial" w:cs="Arial"/>
          <w:b/>
          <w:sz w:val="28"/>
          <w:szCs w:val="28"/>
        </w:rPr>
        <w:t xml:space="preserve"> Chemicals Team Members</w:t>
      </w:r>
      <w:r w:rsidRPr="00A10B4A">
        <w:rPr>
          <w:rFonts w:ascii="Arial" w:hAnsi="Arial" w:cs="Arial"/>
          <w:b/>
          <w:sz w:val="28"/>
          <w:szCs w:val="28"/>
        </w:rPr>
        <w:t xml:space="preserve"> – Tonia </w:t>
      </w:r>
      <w:proofErr w:type="spellStart"/>
      <w:r w:rsidRPr="00A10B4A">
        <w:rPr>
          <w:rFonts w:ascii="Arial" w:hAnsi="Arial" w:cs="Arial"/>
          <w:b/>
          <w:sz w:val="28"/>
          <w:szCs w:val="28"/>
        </w:rPr>
        <w:t>McCarley</w:t>
      </w:r>
      <w:proofErr w:type="spellEnd"/>
      <w:r w:rsidRPr="00A10B4A">
        <w:rPr>
          <w:rFonts w:ascii="Arial" w:hAnsi="Arial" w:cs="Arial"/>
          <w:b/>
          <w:sz w:val="28"/>
          <w:szCs w:val="28"/>
        </w:rPr>
        <w:t xml:space="preserve">, Jon Harvey and Mary Ann Sherman – </w:t>
      </w:r>
      <w:r>
        <w:rPr>
          <w:rFonts w:ascii="Arial" w:hAnsi="Arial" w:cs="Arial"/>
          <w:sz w:val="28"/>
          <w:szCs w:val="28"/>
        </w:rPr>
        <w:t xml:space="preserve"> </w:t>
      </w:r>
    </w:p>
    <w:p w14:paraId="249A1C80" w14:textId="77777777" w:rsidR="00A10B4A" w:rsidRPr="00A10B4A" w:rsidRDefault="009B0194" w:rsidP="00A10B4A">
      <w:pPr>
        <w:spacing w:before="60" w:after="140"/>
        <w:rPr>
          <w:rFonts w:ascii="Arial Narrow" w:hAnsi="Arial Narrow"/>
        </w:rPr>
      </w:pPr>
      <w:r>
        <w:rPr>
          <w:rFonts w:ascii="Arial Narrow" w:hAnsi="Arial Narrow"/>
          <w:noProof/>
        </w:rPr>
        <w:drawing>
          <wp:anchor distT="0" distB="0" distL="114300" distR="114300" simplePos="0" relativeHeight="251660288" behindDoc="1" locked="0" layoutInCell="1" allowOverlap="1" wp14:anchorId="757454C6" wp14:editId="0AE51BE8">
            <wp:simplePos x="0" y="0"/>
            <wp:positionH relativeFrom="column">
              <wp:posOffset>3681095</wp:posOffset>
            </wp:positionH>
            <wp:positionV relativeFrom="paragraph">
              <wp:posOffset>22225</wp:posOffset>
            </wp:positionV>
            <wp:extent cx="3528060" cy="2352675"/>
            <wp:effectExtent l="0" t="0" r="0" b="9525"/>
            <wp:wrapTight wrapText="bothSides">
              <wp:wrapPolygon edited="0">
                <wp:start x="0" y="0"/>
                <wp:lineTo x="0" y="21513"/>
                <wp:lineTo x="21460" y="21513"/>
                <wp:lineTo x="21460" y="0"/>
                <wp:lineTo x="0" y="0"/>
              </wp:wrapPolygon>
            </wp:wrapTight>
            <wp:docPr id="5" name="Picture 5" descr="G:\Sustainability\Images\Events\Symposium 2011\Nominees and Winners\Center for Biorenewable Chemicals\IMG_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stainability\Images\Events\Symposium 2011\Nominees and Winners\Center for Biorenewable Chemicals\IMG_45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06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A49" w:rsidRPr="002F5A49">
        <w:rPr>
          <w:rFonts w:ascii="Arial Narrow" w:hAnsi="Arial Narrow"/>
        </w:rPr>
        <w:t xml:space="preserve">Given the type of work to be performed in the new </w:t>
      </w:r>
      <w:proofErr w:type="spellStart"/>
      <w:r w:rsidR="002F5A49" w:rsidRPr="002F5A49">
        <w:rPr>
          <w:rFonts w:ascii="Arial Narrow" w:hAnsi="Arial Narrow"/>
        </w:rPr>
        <w:t>Biorenewable</w:t>
      </w:r>
      <w:proofErr w:type="spellEnd"/>
      <w:r w:rsidR="002F5A49" w:rsidRPr="002F5A49">
        <w:rPr>
          <w:rFonts w:ascii="Arial Narrow" w:hAnsi="Arial Narrow"/>
        </w:rPr>
        <w:t xml:space="preserve"> Research Laboratory, it was critical that the design, construction and functioning c</w:t>
      </w:r>
      <w:r w:rsidR="00BA1BD7">
        <w:rPr>
          <w:rFonts w:ascii="Arial Narrow" w:hAnsi="Arial Narrow"/>
        </w:rPr>
        <w:t xml:space="preserve">learly reflect sustainability. </w:t>
      </w:r>
      <w:r w:rsidR="002F5A49" w:rsidRPr="002F5A49">
        <w:rPr>
          <w:rFonts w:ascii="Arial Narrow" w:hAnsi="Arial Narrow"/>
        </w:rPr>
        <w:t>The functioning of the building can strongly be impacted by those who have a vision for the ultimate operation of the building, and this team worked as ‘user liaisons representing the needs of the building users and advocating for the incorporation of green or recycled ma</w:t>
      </w:r>
      <w:r w:rsidR="00BA1BD7">
        <w:rPr>
          <w:rFonts w:ascii="Arial Narrow" w:hAnsi="Arial Narrow"/>
        </w:rPr>
        <w:t>terials throughout the project.</w:t>
      </w:r>
      <w:r w:rsidR="002F5A49" w:rsidRPr="002F5A49">
        <w:rPr>
          <w:rFonts w:ascii="Arial Narrow" w:hAnsi="Arial Narrow"/>
        </w:rPr>
        <w:t xml:space="preserve"> In addition, they worked with the College of Design for unique art, conference table made from the </w:t>
      </w:r>
      <w:proofErr w:type="spellStart"/>
      <w:r w:rsidR="002F5A49" w:rsidRPr="002F5A49">
        <w:rPr>
          <w:rFonts w:ascii="Arial Narrow" w:hAnsi="Arial Narrow"/>
        </w:rPr>
        <w:t>TreeCYcle</w:t>
      </w:r>
      <w:proofErr w:type="spellEnd"/>
      <w:r w:rsidR="002F5A49" w:rsidRPr="002F5A49">
        <w:rPr>
          <w:rFonts w:ascii="Arial Narrow" w:hAnsi="Arial Narrow"/>
        </w:rPr>
        <w:t xml:space="preserve"> program, and in the advocacy and development of daily business practices of sustainability within the building (Green janitorial products, office supplies, and other practices).</w:t>
      </w:r>
    </w:p>
    <w:p w14:paraId="47442368" w14:textId="77777777" w:rsidR="00126BE8" w:rsidRDefault="00126BE8" w:rsidP="00233B04">
      <w:pPr>
        <w:rPr>
          <w:rFonts w:ascii="Arial" w:hAnsi="Arial" w:cs="Arial"/>
          <w:b/>
          <w:color w:val="76923C"/>
        </w:rPr>
      </w:pPr>
    </w:p>
    <w:p w14:paraId="1C0F1C82" w14:textId="77777777" w:rsidR="00CB2F8E" w:rsidRDefault="00CB2F8E" w:rsidP="00835213">
      <w:pPr>
        <w:spacing w:before="60" w:after="140"/>
        <w:rPr>
          <w:rFonts w:ascii="Arial" w:hAnsi="Arial" w:cs="Arial"/>
          <w:b/>
          <w:sz w:val="28"/>
          <w:szCs w:val="28"/>
        </w:rPr>
      </w:pPr>
    </w:p>
    <w:p w14:paraId="0AC564E5" w14:textId="77777777" w:rsidR="00CB2F8E" w:rsidRDefault="00CB2F8E" w:rsidP="00835213">
      <w:pPr>
        <w:spacing w:before="60" w:after="140"/>
        <w:rPr>
          <w:rFonts w:ascii="Arial" w:hAnsi="Arial" w:cs="Arial"/>
          <w:b/>
          <w:sz w:val="28"/>
          <w:szCs w:val="28"/>
        </w:rPr>
      </w:pPr>
      <w:r>
        <w:rPr>
          <w:rFonts w:ascii="Arial" w:hAnsi="Arial" w:cs="Arial"/>
          <w:b/>
          <w:sz w:val="28"/>
          <w:szCs w:val="28"/>
        </w:rPr>
        <w:br/>
      </w:r>
    </w:p>
    <w:p w14:paraId="51BC6B79" w14:textId="77777777" w:rsidR="0050129D" w:rsidRPr="00835213" w:rsidRDefault="0050129D" w:rsidP="0050129D">
      <w:pPr>
        <w:spacing w:before="60" w:after="140"/>
        <w:rPr>
          <w:rFonts w:ascii="Arial" w:hAnsi="Arial" w:cs="Arial"/>
          <w:b/>
          <w:sz w:val="28"/>
          <w:szCs w:val="28"/>
        </w:rPr>
      </w:pPr>
      <w:r>
        <w:rPr>
          <w:rFonts w:ascii="Arial" w:hAnsi="Arial" w:cs="Arial"/>
          <w:b/>
          <w:sz w:val="28"/>
          <w:szCs w:val="28"/>
        </w:rPr>
        <w:lastRenderedPageBreak/>
        <w:t>Office of the University Architect</w:t>
      </w:r>
      <w:r w:rsidRPr="00835213">
        <w:rPr>
          <w:rFonts w:ascii="Arial" w:hAnsi="Arial" w:cs="Arial"/>
          <w:b/>
          <w:sz w:val="28"/>
          <w:szCs w:val="28"/>
        </w:rPr>
        <w:t xml:space="preserve"> –</w:t>
      </w:r>
    </w:p>
    <w:p w14:paraId="4473E955" w14:textId="77777777" w:rsidR="0050129D" w:rsidRPr="00835213" w:rsidRDefault="009B0194" w:rsidP="0050129D">
      <w:pPr>
        <w:spacing w:before="60" w:after="140"/>
        <w:rPr>
          <w:rFonts w:ascii="Arial Narrow" w:hAnsi="Arial Narrow"/>
          <w:b/>
        </w:rPr>
      </w:pPr>
      <w:r>
        <w:rPr>
          <w:rFonts w:ascii="Arial Narrow" w:hAnsi="Arial Narrow"/>
          <w:noProof/>
        </w:rPr>
        <w:drawing>
          <wp:anchor distT="0" distB="0" distL="114300" distR="114300" simplePos="0" relativeHeight="251663360" behindDoc="0" locked="0" layoutInCell="1" allowOverlap="1" wp14:anchorId="126C3D05" wp14:editId="5D6DA2F6">
            <wp:simplePos x="0" y="0"/>
            <wp:positionH relativeFrom="column">
              <wp:posOffset>3333750</wp:posOffset>
            </wp:positionH>
            <wp:positionV relativeFrom="paragraph">
              <wp:posOffset>69215</wp:posOffset>
            </wp:positionV>
            <wp:extent cx="3741420" cy="2752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GP07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1420" cy="2752725"/>
                    </a:xfrm>
                    <a:prstGeom prst="rect">
                      <a:avLst/>
                    </a:prstGeom>
                  </pic:spPr>
                </pic:pic>
              </a:graphicData>
            </a:graphic>
            <wp14:sizeRelH relativeFrom="page">
              <wp14:pctWidth>0</wp14:pctWidth>
            </wp14:sizeRelH>
            <wp14:sizeRelV relativeFrom="page">
              <wp14:pctHeight>0</wp14:pctHeight>
            </wp14:sizeRelV>
          </wp:anchor>
        </w:drawing>
      </w:r>
      <w:r w:rsidR="0050129D">
        <w:rPr>
          <w:rFonts w:ascii="Arial Narrow" w:hAnsi="Arial Narrow"/>
        </w:rPr>
        <w:t>Dean Morton and the staff of the University Architect’s office have been spearheading the integration of sustainable design standards for new and remodeled facilities at Iowa State University years before its popularity</w:t>
      </w:r>
      <w:r w:rsidR="00BA1BD7">
        <w:rPr>
          <w:rFonts w:ascii="Arial Narrow" w:hAnsi="Arial Narrow"/>
        </w:rPr>
        <w:t xml:space="preserve"> became a national phenomenon. </w:t>
      </w:r>
      <w:r w:rsidR="0050129D">
        <w:rPr>
          <w:rFonts w:ascii="Arial Narrow" w:hAnsi="Arial Narrow"/>
        </w:rPr>
        <w:t>The office has challenged facilities staff, the campus users they partner with, the University Administration, and the design community to take a greener approach regarding the daily use of facilities, as well as</w:t>
      </w:r>
      <w:r>
        <w:rPr>
          <w:rFonts w:ascii="Arial Narrow" w:hAnsi="Arial Narrow"/>
        </w:rPr>
        <w:t xml:space="preserve"> their design and construction, The</w:t>
      </w:r>
      <w:r w:rsidR="0050129D">
        <w:rPr>
          <w:rFonts w:ascii="Arial Narrow" w:hAnsi="Arial Narrow"/>
        </w:rPr>
        <w:t xml:space="preserve"> work of the University Architect’s office positively impacts not only </w:t>
      </w:r>
      <w:r>
        <w:rPr>
          <w:rFonts w:ascii="Arial Narrow" w:hAnsi="Arial Narrow"/>
        </w:rPr>
        <w:t>the University’s Project Management Group, but also construction managers, clients, administr</w:t>
      </w:r>
      <w:r w:rsidR="00BA1BD7">
        <w:rPr>
          <w:rFonts w:ascii="Arial Narrow" w:hAnsi="Arial Narrow"/>
        </w:rPr>
        <w:t xml:space="preserve">ators, and design consultants. </w:t>
      </w:r>
      <w:r>
        <w:rPr>
          <w:rFonts w:ascii="Arial Narrow" w:hAnsi="Arial Narrow"/>
        </w:rPr>
        <w:t>The work of this team has not only shown a spotlight on sustainable design activities at Iowa State University, it has helped lead others throughout the state into a deeper understanding and awareness of the need for a sustainable community.</w:t>
      </w:r>
    </w:p>
    <w:p w14:paraId="2DCB3CB2" w14:textId="77777777" w:rsidR="0050129D" w:rsidRDefault="0050129D" w:rsidP="00233B04">
      <w:pPr>
        <w:rPr>
          <w:rFonts w:ascii="Arial" w:hAnsi="Arial" w:cs="Arial"/>
          <w:b/>
          <w:color w:val="76923C"/>
        </w:rPr>
      </w:pPr>
    </w:p>
    <w:p w14:paraId="68E431D5" w14:textId="77777777" w:rsidR="009B0194" w:rsidRPr="00835213" w:rsidRDefault="009B0194" w:rsidP="009B0194">
      <w:pPr>
        <w:spacing w:before="60" w:after="140"/>
        <w:rPr>
          <w:rFonts w:ascii="Arial" w:hAnsi="Arial" w:cs="Arial"/>
          <w:b/>
          <w:sz w:val="28"/>
          <w:szCs w:val="28"/>
        </w:rPr>
      </w:pPr>
      <w:r w:rsidRPr="00835213">
        <w:rPr>
          <w:rFonts w:ascii="Arial" w:hAnsi="Arial" w:cs="Arial"/>
          <w:b/>
          <w:sz w:val="28"/>
          <w:szCs w:val="28"/>
        </w:rPr>
        <w:t xml:space="preserve">Tom </w:t>
      </w:r>
      <w:proofErr w:type="spellStart"/>
      <w:r w:rsidRPr="00835213">
        <w:rPr>
          <w:rFonts w:ascii="Arial" w:hAnsi="Arial" w:cs="Arial"/>
          <w:b/>
          <w:sz w:val="28"/>
          <w:szCs w:val="28"/>
        </w:rPr>
        <w:t>Lindsley</w:t>
      </w:r>
      <w:proofErr w:type="spellEnd"/>
      <w:r w:rsidRPr="00835213">
        <w:rPr>
          <w:rFonts w:ascii="Arial" w:hAnsi="Arial" w:cs="Arial"/>
          <w:b/>
          <w:sz w:val="28"/>
          <w:szCs w:val="28"/>
        </w:rPr>
        <w:t xml:space="preserve"> – A to Z Library Sustainability Guide –</w:t>
      </w:r>
    </w:p>
    <w:p w14:paraId="1558A8ED" w14:textId="5B26950A" w:rsidR="009B0194" w:rsidRPr="00835213" w:rsidRDefault="009B0194" w:rsidP="009B0194">
      <w:pPr>
        <w:spacing w:before="60" w:after="140"/>
        <w:rPr>
          <w:rFonts w:ascii="Arial Narrow" w:hAnsi="Arial Narrow"/>
          <w:b/>
        </w:rPr>
      </w:pPr>
      <w:r>
        <w:rPr>
          <w:rFonts w:ascii="Arial Narrow" w:hAnsi="Arial Narrow"/>
          <w:noProof/>
        </w:rPr>
        <w:drawing>
          <wp:anchor distT="0" distB="0" distL="114300" distR="114300" simplePos="0" relativeHeight="251665408" behindDoc="1" locked="0" layoutInCell="1" allowOverlap="1" wp14:anchorId="52118F68" wp14:editId="06B77309">
            <wp:simplePos x="0" y="0"/>
            <wp:positionH relativeFrom="column">
              <wp:posOffset>3705860</wp:posOffset>
            </wp:positionH>
            <wp:positionV relativeFrom="paragraph">
              <wp:posOffset>48895</wp:posOffset>
            </wp:positionV>
            <wp:extent cx="3542030" cy="2371725"/>
            <wp:effectExtent l="0" t="0" r="1270" b="9525"/>
            <wp:wrapTight wrapText="bothSides">
              <wp:wrapPolygon edited="0">
                <wp:start x="0" y="0"/>
                <wp:lineTo x="0" y="21513"/>
                <wp:lineTo x="21492" y="21513"/>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GP09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2030" cy="2371725"/>
                    </a:xfrm>
                    <a:prstGeom prst="rect">
                      <a:avLst/>
                    </a:prstGeom>
                  </pic:spPr>
                </pic:pic>
              </a:graphicData>
            </a:graphic>
            <wp14:sizeRelH relativeFrom="page">
              <wp14:pctWidth>0</wp14:pctWidth>
            </wp14:sizeRelH>
            <wp14:sizeRelV relativeFrom="page">
              <wp14:pctHeight>0</wp14:pctHeight>
            </wp14:sizeRelV>
          </wp:anchor>
        </w:drawing>
      </w:r>
      <w:r w:rsidRPr="00835213">
        <w:rPr>
          <w:rFonts w:ascii="Arial Narrow" w:hAnsi="Arial Narrow"/>
        </w:rPr>
        <w:t>Mr.</w:t>
      </w:r>
      <w:r w:rsidRPr="00835213">
        <w:rPr>
          <w:rFonts w:ascii="Arial Narrow" w:hAnsi="Arial Narrow"/>
          <w:b/>
        </w:rPr>
        <w:t xml:space="preserve"> </w:t>
      </w:r>
      <w:proofErr w:type="spellStart"/>
      <w:r w:rsidRPr="00835213">
        <w:rPr>
          <w:rFonts w:ascii="Arial Narrow" w:hAnsi="Arial Narrow"/>
        </w:rPr>
        <w:t>Lindsley</w:t>
      </w:r>
      <w:proofErr w:type="spellEnd"/>
      <w:r w:rsidRPr="00835213">
        <w:rPr>
          <w:rFonts w:ascii="Arial Narrow" w:hAnsi="Arial Narrow"/>
        </w:rPr>
        <w:t xml:space="preserve"> </w:t>
      </w:r>
      <w:r>
        <w:rPr>
          <w:rFonts w:ascii="Arial Narrow" w:hAnsi="Arial Narrow"/>
        </w:rPr>
        <w:t xml:space="preserve">(a student in the English PhD program in Rhetoric and Professional Communication) </w:t>
      </w:r>
      <w:r w:rsidRPr="00835213">
        <w:rPr>
          <w:rFonts w:ascii="Arial Narrow" w:hAnsi="Arial Narrow"/>
        </w:rPr>
        <w:t xml:space="preserve">completed research on the visual rhetoric of college and university sustainability websites.  His research resulted in a sustainability themed, online research guide for the </w:t>
      </w:r>
      <w:r w:rsidR="00BA1BD7">
        <w:rPr>
          <w:rFonts w:ascii="Arial Narrow" w:hAnsi="Arial Narrow"/>
        </w:rPr>
        <w:t>Parks Library at ISU.</w:t>
      </w:r>
      <w:r w:rsidRPr="00835213">
        <w:rPr>
          <w:rFonts w:ascii="Arial Narrow" w:hAnsi="Arial Narrow"/>
        </w:rPr>
        <w:t xml:space="preserve"> The searchable database is an evolvin</w:t>
      </w:r>
      <w:r w:rsidR="00F9465F">
        <w:rPr>
          <w:rFonts w:ascii="Arial Narrow" w:hAnsi="Arial Narrow"/>
        </w:rPr>
        <w:t>g collection of sustainability-</w:t>
      </w:r>
      <w:r w:rsidRPr="00835213">
        <w:rPr>
          <w:rFonts w:ascii="Arial Narrow" w:hAnsi="Arial Narrow"/>
        </w:rPr>
        <w:t>related topics, useful for students and community members. This is the only guide of its kind in the nation. Tom’s work provided the platform for research to be completed and resources identified related to general as well as d</w:t>
      </w:r>
      <w:r w:rsidR="00F9465F">
        <w:rPr>
          <w:rFonts w:ascii="Arial Narrow" w:hAnsi="Arial Narrow"/>
        </w:rPr>
        <w:t xml:space="preserve">etailed sustainability topics. </w:t>
      </w:r>
      <w:r w:rsidRPr="00835213">
        <w:rPr>
          <w:rFonts w:ascii="Arial Narrow" w:hAnsi="Arial Narrow"/>
        </w:rPr>
        <w:t>In being an online guide, ongoing access for clients, both on and off-campus, throughout the nation and around th</w:t>
      </w:r>
      <w:r w:rsidR="00BA1BD7">
        <w:rPr>
          <w:rFonts w:ascii="Arial Narrow" w:hAnsi="Arial Narrow"/>
        </w:rPr>
        <w:t xml:space="preserve">e world </w:t>
      </w:r>
      <w:proofErr w:type="gramStart"/>
      <w:r w:rsidR="00BA1BD7">
        <w:rPr>
          <w:rFonts w:ascii="Arial Narrow" w:hAnsi="Arial Narrow"/>
        </w:rPr>
        <w:t>is able to</w:t>
      </w:r>
      <w:proofErr w:type="gramEnd"/>
      <w:r w:rsidR="00BA1BD7">
        <w:rPr>
          <w:rFonts w:ascii="Arial Narrow" w:hAnsi="Arial Narrow"/>
        </w:rPr>
        <w:t xml:space="preserve"> be provided.</w:t>
      </w:r>
      <w:r w:rsidRPr="00835213">
        <w:rPr>
          <w:rFonts w:ascii="Arial Narrow" w:hAnsi="Arial Narrow"/>
        </w:rPr>
        <w:t xml:space="preserve"> Tom’s work has also reached diverse audiences, specifically interested in sustainable teaching and research,</w:t>
      </w:r>
      <w:r>
        <w:rPr>
          <w:rFonts w:ascii="Arial Narrow" w:hAnsi="Arial Narrow"/>
        </w:rPr>
        <w:t xml:space="preserve"> through </w:t>
      </w:r>
      <w:r w:rsidRPr="00835213">
        <w:rPr>
          <w:rFonts w:ascii="Arial Narrow" w:hAnsi="Arial Narrow"/>
        </w:rPr>
        <w:t xml:space="preserve">several conferences in which his work has been highlighted. </w:t>
      </w:r>
    </w:p>
    <w:p w14:paraId="055538D5" w14:textId="77777777" w:rsidR="0050129D" w:rsidRPr="0050129D" w:rsidRDefault="0050129D" w:rsidP="00233B04">
      <w:pPr>
        <w:rPr>
          <w:rFonts w:ascii="Arial Narrow" w:hAnsi="Arial Narrow" w:cs="Arial"/>
          <w:b/>
          <w:color w:val="76923C"/>
        </w:rPr>
      </w:pPr>
    </w:p>
    <w:sectPr w:rsidR="0050129D" w:rsidRPr="0050129D" w:rsidSect="00E175FD">
      <w:footerReference w:type="default" r:id="rId15"/>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C42B8" w14:textId="77777777" w:rsidR="0050129D" w:rsidRDefault="0050129D">
      <w:r>
        <w:separator/>
      </w:r>
    </w:p>
  </w:endnote>
  <w:endnote w:type="continuationSeparator" w:id="0">
    <w:p w14:paraId="7B53439B" w14:textId="77777777" w:rsidR="0050129D" w:rsidRDefault="0050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4D094" w14:textId="43ED0287" w:rsidR="0050129D" w:rsidRDefault="0050129D" w:rsidP="00E175FD">
    <w:pPr>
      <w:pStyle w:val="Footer"/>
      <w:tabs>
        <w:tab w:val="right" w:pos="11520"/>
      </w:tabs>
    </w:pPr>
    <w:r>
      <w:t xml:space="preserve"> </w:t>
    </w:r>
    <w:r w:rsidR="00C16338">
      <w:t>2011</w:t>
    </w:r>
    <w:r>
      <w:t xml:space="preserve"> Live Green</w:t>
    </w:r>
    <w:r w:rsidR="00F32186">
      <w:t>!</w:t>
    </w:r>
    <w:r>
      <w:t xml:space="preserve"> Excellence Awards </w:t>
    </w:r>
    <w:r>
      <w:tab/>
    </w:r>
    <w:r>
      <w:tab/>
    </w:r>
    <w:r>
      <w:tab/>
    </w:r>
    <w:r>
      <w:fldChar w:fldCharType="begin"/>
    </w:r>
    <w:r>
      <w:instrText xml:space="preserve"> PAGE   \* MERGEFORMAT </w:instrText>
    </w:r>
    <w:r>
      <w:fldChar w:fldCharType="separate"/>
    </w:r>
    <w:r w:rsidR="00F32186">
      <w:rPr>
        <w:noProof/>
      </w:rPr>
      <w:t>3</w:t>
    </w:r>
    <w:r>
      <w:rPr>
        <w:noProof/>
      </w:rPr>
      <w:fldChar w:fldCharType="end"/>
    </w:r>
  </w:p>
  <w:p w14:paraId="70D28F23" w14:textId="77777777" w:rsidR="0050129D" w:rsidRDefault="005012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4C31C" w14:textId="77777777" w:rsidR="0050129D" w:rsidRDefault="0050129D">
      <w:r>
        <w:separator/>
      </w:r>
    </w:p>
  </w:footnote>
  <w:footnote w:type="continuationSeparator" w:id="0">
    <w:p w14:paraId="4C23FD1C" w14:textId="77777777" w:rsidR="0050129D" w:rsidRDefault="005012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C7F"/>
    <w:multiLevelType w:val="hybridMultilevel"/>
    <w:tmpl w:val="415834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7282DC4"/>
    <w:multiLevelType w:val="hybridMultilevel"/>
    <w:tmpl w:val="EA70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F1A70"/>
    <w:multiLevelType w:val="multilevel"/>
    <w:tmpl w:val="F0AED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F501AB"/>
    <w:multiLevelType w:val="hybridMultilevel"/>
    <w:tmpl w:val="7CA6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C6F36"/>
    <w:multiLevelType w:val="hybridMultilevel"/>
    <w:tmpl w:val="5364A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73A1E21"/>
    <w:multiLevelType w:val="hybridMultilevel"/>
    <w:tmpl w:val="333E630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2F17170"/>
    <w:multiLevelType w:val="multilevel"/>
    <w:tmpl w:val="CEE6C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448"/>
    <w:rsid w:val="00001E71"/>
    <w:rsid w:val="000B09CA"/>
    <w:rsid w:val="0011500D"/>
    <w:rsid w:val="00126BE8"/>
    <w:rsid w:val="0017217B"/>
    <w:rsid w:val="001F510C"/>
    <w:rsid w:val="001F625E"/>
    <w:rsid w:val="00233B04"/>
    <w:rsid w:val="0025683C"/>
    <w:rsid w:val="00265DA0"/>
    <w:rsid w:val="00277E74"/>
    <w:rsid w:val="00295448"/>
    <w:rsid w:val="00297CCD"/>
    <w:rsid w:val="002A4D45"/>
    <w:rsid w:val="002F5A49"/>
    <w:rsid w:val="002F6F19"/>
    <w:rsid w:val="003429A3"/>
    <w:rsid w:val="00377636"/>
    <w:rsid w:val="003D19A4"/>
    <w:rsid w:val="003E7375"/>
    <w:rsid w:val="004A2C8C"/>
    <w:rsid w:val="004A5120"/>
    <w:rsid w:val="004B070F"/>
    <w:rsid w:val="004B1D91"/>
    <w:rsid w:val="004E1801"/>
    <w:rsid w:val="0050129D"/>
    <w:rsid w:val="0051615F"/>
    <w:rsid w:val="00524600"/>
    <w:rsid w:val="005548BB"/>
    <w:rsid w:val="00572BC0"/>
    <w:rsid w:val="00577287"/>
    <w:rsid w:val="0058106E"/>
    <w:rsid w:val="005C0488"/>
    <w:rsid w:val="006517BC"/>
    <w:rsid w:val="006A62B8"/>
    <w:rsid w:val="00732D98"/>
    <w:rsid w:val="00761443"/>
    <w:rsid w:val="007D4157"/>
    <w:rsid w:val="00835213"/>
    <w:rsid w:val="008D10C4"/>
    <w:rsid w:val="008E568B"/>
    <w:rsid w:val="00965870"/>
    <w:rsid w:val="00987FDA"/>
    <w:rsid w:val="009A37BC"/>
    <w:rsid w:val="009B0194"/>
    <w:rsid w:val="009D6362"/>
    <w:rsid w:val="009F78AA"/>
    <w:rsid w:val="00A10B4A"/>
    <w:rsid w:val="00A856F1"/>
    <w:rsid w:val="00A92AF4"/>
    <w:rsid w:val="00AA486E"/>
    <w:rsid w:val="00AB5419"/>
    <w:rsid w:val="00AC6A08"/>
    <w:rsid w:val="00B13A86"/>
    <w:rsid w:val="00B56ACE"/>
    <w:rsid w:val="00B61BCE"/>
    <w:rsid w:val="00B91063"/>
    <w:rsid w:val="00BA1BD7"/>
    <w:rsid w:val="00BD4878"/>
    <w:rsid w:val="00C01CE0"/>
    <w:rsid w:val="00C12F50"/>
    <w:rsid w:val="00C16338"/>
    <w:rsid w:val="00C22A21"/>
    <w:rsid w:val="00C564F4"/>
    <w:rsid w:val="00C5786D"/>
    <w:rsid w:val="00C83E2B"/>
    <w:rsid w:val="00CA524A"/>
    <w:rsid w:val="00CB2F8E"/>
    <w:rsid w:val="00CB78F5"/>
    <w:rsid w:val="00CC4E95"/>
    <w:rsid w:val="00D01DD0"/>
    <w:rsid w:val="00D222CB"/>
    <w:rsid w:val="00D40220"/>
    <w:rsid w:val="00D66304"/>
    <w:rsid w:val="00E175FD"/>
    <w:rsid w:val="00E931B8"/>
    <w:rsid w:val="00EC2909"/>
    <w:rsid w:val="00F0207B"/>
    <w:rsid w:val="00F17F9C"/>
    <w:rsid w:val="00F32186"/>
    <w:rsid w:val="00F831F6"/>
    <w:rsid w:val="00F9465F"/>
    <w:rsid w:val="00FD7547"/>
    <w:rsid w:val="00FD7A35"/>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68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4012">
      <w:bodyDiv w:val="1"/>
      <w:marLeft w:val="0"/>
      <w:marRight w:val="0"/>
      <w:marTop w:val="0"/>
      <w:marBottom w:val="0"/>
      <w:divBdr>
        <w:top w:val="none" w:sz="0" w:space="0" w:color="auto"/>
        <w:left w:val="none" w:sz="0" w:space="0" w:color="auto"/>
        <w:bottom w:val="none" w:sz="0" w:space="0" w:color="auto"/>
        <w:right w:val="none" w:sz="0" w:space="0" w:color="auto"/>
      </w:divBdr>
    </w:div>
    <w:div w:id="580795059">
      <w:bodyDiv w:val="1"/>
      <w:marLeft w:val="0"/>
      <w:marRight w:val="0"/>
      <w:marTop w:val="0"/>
      <w:marBottom w:val="0"/>
      <w:divBdr>
        <w:top w:val="none" w:sz="0" w:space="0" w:color="auto"/>
        <w:left w:val="none" w:sz="0" w:space="0" w:color="auto"/>
        <w:bottom w:val="none" w:sz="0" w:space="0" w:color="auto"/>
        <w:right w:val="none" w:sz="0" w:space="0" w:color="auto"/>
      </w:divBdr>
    </w:div>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1056</Words>
  <Characters>6024</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creator>mrankin</dc:creator>
  <cp:lastModifiedBy>Caitlin Deaver</cp:lastModifiedBy>
  <cp:revision>5</cp:revision>
  <cp:lastPrinted>2008-09-16T18:54:00Z</cp:lastPrinted>
  <dcterms:created xsi:type="dcterms:W3CDTF">2018-01-20T19:20:00Z</dcterms:created>
  <dcterms:modified xsi:type="dcterms:W3CDTF">2018-01-20T22:30:00Z</dcterms:modified>
</cp:coreProperties>
</file>